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113CC1" w14:textId="77777777" w:rsidR="00DA36E8" w:rsidRDefault="00DA36E8">
      <w:pPr>
        <w:sectPr w:rsidR="00DA36E8" w:rsidSect="008C7F8C">
          <w:headerReference w:type="default" r:id="rId6"/>
          <w:footerReference w:type="default" r:id="rId7"/>
          <w:type w:val="continuous"/>
          <w:pgSz w:w="12240" w:h="15840" w:code="1"/>
          <w:pgMar w:top="2790" w:right="1800" w:bottom="1440" w:left="1800" w:header="720" w:footer="720" w:gutter="0"/>
          <w:cols w:space="720"/>
        </w:sectPr>
      </w:pPr>
    </w:p>
    <w:p w14:paraId="1954ACA1" w14:textId="1CC4E698" w:rsidR="008C469B" w:rsidRDefault="008C469B" w:rsidP="0028111B">
      <w:pPr>
        <w:rPr>
          <w:sz w:val="24"/>
        </w:rPr>
      </w:pPr>
      <w:r>
        <w:rPr>
          <w:b/>
          <w:sz w:val="24"/>
        </w:rPr>
        <w:t>TO:</w:t>
      </w:r>
      <w:r>
        <w:rPr>
          <w:b/>
          <w:sz w:val="24"/>
        </w:rPr>
        <w:tab/>
      </w:r>
      <w:r>
        <w:rPr>
          <w:b/>
          <w:sz w:val="24"/>
        </w:rPr>
        <w:tab/>
      </w:r>
      <w:r w:rsidR="009C7E1A" w:rsidRPr="009C7E1A">
        <w:rPr>
          <w:bCs/>
          <w:sz w:val="24"/>
        </w:rPr>
        <w:t>Megan Chalifoux</w:t>
      </w:r>
      <w:r w:rsidR="009C7E1A">
        <w:rPr>
          <w:bCs/>
          <w:sz w:val="24"/>
        </w:rPr>
        <w:t>, Legal Division</w:t>
      </w:r>
    </w:p>
    <w:p w14:paraId="606F6159" w14:textId="77777777" w:rsidR="008C469B" w:rsidRDefault="008C469B" w:rsidP="008C469B">
      <w:pPr>
        <w:tabs>
          <w:tab w:val="left" w:pos="1170"/>
        </w:tabs>
        <w:rPr>
          <w:sz w:val="24"/>
        </w:rPr>
      </w:pPr>
      <w:r>
        <w:rPr>
          <w:sz w:val="24"/>
        </w:rPr>
        <w:tab/>
      </w:r>
      <w:r>
        <w:rPr>
          <w:sz w:val="24"/>
        </w:rPr>
        <w:tab/>
      </w:r>
    </w:p>
    <w:p w14:paraId="2BF66A66" w14:textId="6121F083" w:rsidR="008C469B" w:rsidRDefault="008C469B" w:rsidP="008C469B">
      <w:pPr>
        <w:tabs>
          <w:tab w:val="left" w:pos="1170"/>
        </w:tabs>
        <w:outlineLvl w:val="0"/>
        <w:rPr>
          <w:sz w:val="24"/>
        </w:rPr>
      </w:pPr>
      <w:r>
        <w:rPr>
          <w:b/>
          <w:sz w:val="24"/>
        </w:rPr>
        <w:t>FROM:</w:t>
      </w:r>
      <w:r>
        <w:rPr>
          <w:b/>
          <w:sz w:val="24"/>
        </w:rPr>
        <w:tab/>
      </w:r>
      <w:r>
        <w:rPr>
          <w:b/>
          <w:sz w:val="24"/>
        </w:rPr>
        <w:tab/>
      </w:r>
      <w:r w:rsidR="009C7E1A" w:rsidRPr="00EB4CC9">
        <w:rPr>
          <w:sz w:val="24"/>
          <w:szCs w:val="24"/>
        </w:rPr>
        <w:t>Stephen Mendoza</w:t>
      </w:r>
      <w:r w:rsidR="009C7E1A">
        <w:rPr>
          <w:sz w:val="24"/>
          <w:szCs w:val="24"/>
        </w:rPr>
        <w:t>, Rate Regulation Division</w:t>
      </w:r>
    </w:p>
    <w:p w14:paraId="275CA771" w14:textId="144CADC8" w:rsidR="008C469B" w:rsidRDefault="008C469B" w:rsidP="008C469B">
      <w:pPr>
        <w:tabs>
          <w:tab w:val="left" w:pos="1170"/>
        </w:tabs>
        <w:spacing w:before="240"/>
        <w:rPr>
          <w:sz w:val="24"/>
        </w:rPr>
      </w:pPr>
      <w:r>
        <w:rPr>
          <w:b/>
          <w:sz w:val="24"/>
        </w:rPr>
        <w:t>DATE:</w:t>
      </w:r>
      <w:r>
        <w:rPr>
          <w:b/>
          <w:sz w:val="24"/>
        </w:rPr>
        <w:tab/>
      </w:r>
      <w:r>
        <w:rPr>
          <w:b/>
          <w:sz w:val="24"/>
        </w:rPr>
        <w:tab/>
      </w:r>
      <w:r w:rsidR="00CE74D9">
        <w:rPr>
          <w:bCs/>
          <w:sz w:val="24"/>
        </w:rPr>
        <w:t>November 12</w:t>
      </w:r>
      <w:bookmarkStart w:id="0" w:name="_GoBack"/>
      <w:bookmarkEnd w:id="0"/>
      <w:r w:rsidR="009C7E1A" w:rsidRPr="009C7E1A">
        <w:rPr>
          <w:bCs/>
          <w:sz w:val="24"/>
        </w:rPr>
        <w:t>, 2020</w:t>
      </w:r>
    </w:p>
    <w:p w14:paraId="28907278" w14:textId="77777777" w:rsidR="0028111B" w:rsidRDefault="0028111B" w:rsidP="000B7607">
      <w:pPr>
        <w:tabs>
          <w:tab w:val="left" w:pos="1170"/>
        </w:tabs>
        <w:rPr>
          <w:sz w:val="24"/>
        </w:rPr>
      </w:pPr>
    </w:p>
    <w:p w14:paraId="488425F5" w14:textId="192D634A" w:rsidR="008C469B" w:rsidRDefault="008C469B" w:rsidP="008C469B">
      <w:pPr>
        <w:ind w:left="1440" w:right="-450" w:hanging="1440"/>
        <w:rPr>
          <w:b/>
          <w:i/>
          <w:sz w:val="24"/>
          <w:szCs w:val="24"/>
        </w:rPr>
      </w:pPr>
      <w:r>
        <w:rPr>
          <w:b/>
          <w:sz w:val="24"/>
        </w:rPr>
        <w:t>RE:</w:t>
      </w:r>
      <w:r>
        <w:rPr>
          <w:b/>
          <w:sz w:val="24"/>
        </w:rPr>
        <w:tab/>
      </w:r>
      <w:r w:rsidR="009C7E1A" w:rsidRPr="009C7E1A">
        <w:rPr>
          <w:bCs/>
          <w:sz w:val="24"/>
        </w:rPr>
        <w:t>Tariff Control No. 51363 –</w:t>
      </w:r>
      <w:r w:rsidR="009C7E1A">
        <w:rPr>
          <w:b/>
          <w:sz w:val="24"/>
        </w:rPr>
        <w:t xml:space="preserve"> </w:t>
      </w:r>
      <w:r w:rsidR="009C7E1A" w:rsidRPr="009C7E1A">
        <w:rPr>
          <w:bCs/>
          <w:i/>
          <w:iCs/>
          <w:sz w:val="24"/>
        </w:rPr>
        <w:t xml:space="preserve">Joint Application of Texas Statewide Telephone Cooperative, Inc. and the Texas Telephone Association for Administrative Approval of an </w:t>
      </w:r>
      <w:r w:rsidR="00CA1ECF" w:rsidRPr="009C7E1A">
        <w:rPr>
          <w:bCs/>
          <w:i/>
          <w:iCs/>
          <w:sz w:val="24"/>
        </w:rPr>
        <w:t>Intrastate</w:t>
      </w:r>
      <w:r w:rsidR="009C7E1A" w:rsidRPr="009C7E1A">
        <w:rPr>
          <w:bCs/>
          <w:i/>
          <w:iCs/>
          <w:sz w:val="24"/>
        </w:rPr>
        <w:t xml:space="preserve"> Access Services Tariff</w:t>
      </w:r>
    </w:p>
    <w:p w14:paraId="10B102F8" w14:textId="77777777" w:rsidR="008C469B" w:rsidRDefault="0028111B" w:rsidP="008C469B">
      <w:pPr>
        <w:tabs>
          <w:tab w:val="left" w:pos="1170"/>
        </w:tabs>
        <w:ind w:left="1170" w:right="-450" w:hanging="1170"/>
        <w:rPr>
          <w:sz w:val="24"/>
        </w:rPr>
      </w:pPr>
      <w:r>
        <w:rPr>
          <w:noProof/>
        </w:rPr>
        <mc:AlternateContent>
          <mc:Choice Requires="wps">
            <w:drawing>
              <wp:anchor distT="4294967289" distB="4294967289" distL="114300" distR="114300" simplePos="0" relativeHeight="251658240" behindDoc="0" locked="0" layoutInCell="1" allowOverlap="1" wp14:anchorId="4993B7DC" wp14:editId="43015694">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29D2FF"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">
                <v:path arrowok="f"/>
                <o:lock v:ext="edit" aspectratio="t" verticies="t"/>
              </v:shape>
            </w:pict>
          </mc:Fallback>
        </mc:AlternateContent>
      </w:r>
      <w:r w:rsidR="008C469B">
        <w:rPr>
          <w:sz w:val="24"/>
        </w:rPr>
        <w:tab/>
      </w:r>
    </w:p>
    <w:p w14:paraId="71CBAB33" w14:textId="77777777" w:rsidR="008C469B" w:rsidRDefault="008C469B" w:rsidP="00AB1874">
      <w:pPr>
        <w:ind w:left="180"/>
        <w:jc w:val="both"/>
        <w:rPr>
          <w:strike/>
          <w:sz w:val="24"/>
        </w:rPr>
      </w:pPr>
    </w:p>
    <w:p w14:paraId="15207496" w14:textId="03672592" w:rsidR="008D6F74" w:rsidRPr="00EB4CC9" w:rsidRDefault="008D6F74" w:rsidP="00AB1874">
      <w:pPr>
        <w:spacing w:line="360" w:lineRule="auto"/>
        <w:ind w:left="180" w:firstLine="720"/>
        <w:jc w:val="both"/>
        <w:rPr>
          <w:sz w:val="24"/>
          <w:szCs w:val="24"/>
        </w:rPr>
      </w:pPr>
      <w:r w:rsidRPr="00EB4CC9">
        <w:rPr>
          <w:sz w:val="24"/>
          <w:szCs w:val="24"/>
        </w:rPr>
        <w:t xml:space="preserve">On </w:t>
      </w:r>
      <w:r>
        <w:rPr>
          <w:sz w:val="24"/>
          <w:szCs w:val="24"/>
        </w:rPr>
        <w:t xml:space="preserve">September 24, 2020, the </w:t>
      </w:r>
      <w:r w:rsidR="00430A47">
        <w:rPr>
          <w:sz w:val="24"/>
          <w:szCs w:val="24"/>
        </w:rPr>
        <w:t>incumbent local exchange carrier (</w:t>
      </w:r>
      <w:r>
        <w:rPr>
          <w:sz w:val="24"/>
          <w:szCs w:val="24"/>
        </w:rPr>
        <w:t>ILEC</w:t>
      </w:r>
      <w:r w:rsidR="00430A47">
        <w:rPr>
          <w:sz w:val="24"/>
          <w:szCs w:val="24"/>
        </w:rPr>
        <w:t>)</w:t>
      </w:r>
      <w:r>
        <w:rPr>
          <w:sz w:val="24"/>
          <w:szCs w:val="24"/>
        </w:rPr>
        <w:t xml:space="preserve"> members of Texas Statewide Telephone Cooperative, Inc</w:t>
      </w:r>
      <w:r w:rsidR="009E1A30">
        <w:rPr>
          <w:sz w:val="24"/>
          <w:szCs w:val="24"/>
        </w:rPr>
        <w:t>.</w:t>
      </w:r>
      <w:r>
        <w:rPr>
          <w:sz w:val="24"/>
          <w:szCs w:val="24"/>
        </w:rPr>
        <w:t xml:space="preserve"> (TSTCI), and the Texas Telephone Association (TTA), collectively Applicants, filed a joint application for approval of a </w:t>
      </w:r>
      <w:r w:rsidR="00D95DE0">
        <w:rPr>
          <w:sz w:val="24"/>
          <w:szCs w:val="24"/>
        </w:rPr>
        <w:t xml:space="preserve">Texas generic intrastate access tariff </w:t>
      </w:r>
      <w:r>
        <w:rPr>
          <w:sz w:val="24"/>
          <w:szCs w:val="24"/>
        </w:rPr>
        <w:t>in accordance with the Commission’s July 31, 2020 order on certified issues in Docket Nos. 50667 and 50853.</w:t>
      </w:r>
      <w:r>
        <w:rPr>
          <w:rStyle w:val="FootnoteReference"/>
          <w:sz w:val="24"/>
          <w:szCs w:val="24"/>
        </w:rPr>
        <w:footnoteReference w:id="1"/>
      </w:r>
    </w:p>
    <w:p w14:paraId="19256467" w14:textId="05F6B168" w:rsidR="008D6F74" w:rsidRPr="00EB4CC9" w:rsidRDefault="008D6F74" w:rsidP="00AB1874">
      <w:pPr>
        <w:spacing w:line="360" w:lineRule="auto"/>
        <w:ind w:left="180"/>
        <w:jc w:val="both"/>
        <w:rPr>
          <w:sz w:val="24"/>
          <w:szCs w:val="24"/>
        </w:rPr>
      </w:pPr>
      <w:r w:rsidRPr="00EB4CC9">
        <w:rPr>
          <w:sz w:val="24"/>
          <w:szCs w:val="24"/>
        </w:rPr>
        <w:tab/>
      </w:r>
      <w:r>
        <w:rPr>
          <w:sz w:val="24"/>
          <w:szCs w:val="24"/>
        </w:rPr>
        <w:t>The order on certified issues prescribed a method to convert to a new tariff structure to expeditiously address necessary changes to intrastate access rates.  Accordingly, the Applicants filed the</w:t>
      </w:r>
      <w:r w:rsidR="00D95DE0">
        <w:rPr>
          <w:sz w:val="24"/>
          <w:szCs w:val="24"/>
        </w:rPr>
        <w:t>ir proposal for a</w:t>
      </w:r>
      <w:r>
        <w:rPr>
          <w:sz w:val="24"/>
          <w:szCs w:val="24"/>
        </w:rPr>
        <w:t xml:space="preserve"> </w:t>
      </w:r>
      <w:r w:rsidR="00D95DE0">
        <w:rPr>
          <w:sz w:val="24"/>
          <w:szCs w:val="24"/>
        </w:rPr>
        <w:t>Texas generic intrastate access tariff</w:t>
      </w:r>
      <w:r>
        <w:rPr>
          <w:sz w:val="24"/>
          <w:szCs w:val="24"/>
        </w:rPr>
        <w:t>, attached as Exhibit B, in the application.</w:t>
      </w:r>
    </w:p>
    <w:p w14:paraId="4A8988F3" w14:textId="2539D0FF" w:rsidR="008D6F74" w:rsidRDefault="008D6F74" w:rsidP="00AB1874">
      <w:pPr>
        <w:spacing w:line="360" w:lineRule="auto"/>
        <w:ind w:left="180"/>
        <w:jc w:val="both"/>
        <w:rPr>
          <w:sz w:val="24"/>
          <w:szCs w:val="24"/>
        </w:rPr>
      </w:pPr>
      <w:r w:rsidRPr="00EB4CC9">
        <w:rPr>
          <w:sz w:val="24"/>
          <w:szCs w:val="24"/>
        </w:rPr>
        <w:tab/>
      </w:r>
      <w:r w:rsidR="00AB1874">
        <w:rPr>
          <w:sz w:val="24"/>
          <w:szCs w:val="24"/>
        </w:rPr>
        <w:t>Specifically, Exhibit B</w:t>
      </w:r>
      <w:r>
        <w:rPr>
          <w:sz w:val="24"/>
          <w:szCs w:val="24"/>
        </w:rPr>
        <w:t xml:space="preserve"> updates the </w:t>
      </w:r>
      <w:r w:rsidR="00AB1874">
        <w:rPr>
          <w:sz w:val="24"/>
          <w:szCs w:val="24"/>
        </w:rPr>
        <w:t xml:space="preserve">original </w:t>
      </w:r>
      <w:r>
        <w:rPr>
          <w:sz w:val="24"/>
          <w:szCs w:val="24"/>
        </w:rPr>
        <w:t>TSTCI Access Tariff</w:t>
      </w:r>
      <w:r w:rsidR="00AB1874">
        <w:rPr>
          <w:sz w:val="24"/>
          <w:szCs w:val="24"/>
        </w:rPr>
        <w:t xml:space="preserve">, containing </w:t>
      </w:r>
      <w:r w:rsidR="009E1A30">
        <w:rPr>
          <w:sz w:val="24"/>
          <w:szCs w:val="24"/>
        </w:rPr>
        <w:t>all</w:t>
      </w:r>
      <w:r w:rsidR="00AB1874">
        <w:rPr>
          <w:sz w:val="24"/>
          <w:szCs w:val="24"/>
        </w:rPr>
        <w:t xml:space="preserve"> the </w:t>
      </w:r>
      <w:r w:rsidR="00BD3FBC">
        <w:rPr>
          <w:sz w:val="24"/>
          <w:szCs w:val="24"/>
        </w:rPr>
        <w:t>ILECs listed in Exhibit A,</w:t>
      </w:r>
      <w:r>
        <w:rPr>
          <w:sz w:val="24"/>
          <w:szCs w:val="24"/>
        </w:rPr>
        <w:t xml:space="preserve"> and converts it to a Texas Incumbent Local Exchange Carrier Access Service Tariff (Tariff).  The Applicants explain that, in order to comply with the Commission’s order, changes were made to the cover page and section one updating the name of the </w:t>
      </w:r>
      <w:r w:rsidR="00AB1874">
        <w:rPr>
          <w:sz w:val="24"/>
          <w:szCs w:val="24"/>
        </w:rPr>
        <w:t>T</w:t>
      </w:r>
      <w:r>
        <w:rPr>
          <w:sz w:val="24"/>
          <w:szCs w:val="24"/>
        </w:rPr>
        <w:t xml:space="preserve">ariff to “Texas Incumbent Local Exchange Intrastate Tariff.”  The Applicants also </w:t>
      </w:r>
      <w:r w:rsidR="00FE790C">
        <w:rPr>
          <w:sz w:val="24"/>
          <w:szCs w:val="24"/>
        </w:rPr>
        <w:t xml:space="preserve">state </w:t>
      </w:r>
      <w:r>
        <w:rPr>
          <w:sz w:val="24"/>
          <w:szCs w:val="24"/>
        </w:rPr>
        <w:t xml:space="preserve">that while the TSTCI name remains in the Tariff in areas where no revisions occur, this is the result of the nature of converting a 30-year-old document that no longer exists in </w:t>
      </w:r>
      <w:r>
        <w:rPr>
          <w:sz w:val="24"/>
          <w:szCs w:val="24"/>
        </w:rPr>
        <w:lastRenderedPageBreak/>
        <w:t>native form.  As such, the Tariff is intended to serve as a generic tariff, formerly known as the TSTCI tariff, and to serve only temporarily as the Commission determines the next steps.</w:t>
      </w:r>
    </w:p>
    <w:p w14:paraId="1957C1B3" w14:textId="437FA4D6" w:rsidR="008D6F74" w:rsidRDefault="008D6F74" w:rsidP="00A67F93">
      <w:pPr>
        <w:spacing w:line="360" w:lineRule="auto"/>
        <w:ind w:left="180"/>
        <w:jc w:val="both"/>
        <w:rPr>
          <w:sz w:val="24"/>
          <w:szCs w:val="24"/>
        </w:rPr>
      </w:pPr>
      <w:r>
        <w:rPr>
          <w:sz w:val="24"/>
          <w:szCs w:val="24"/>
        </w:rPr>
        <w:tab/>
        <w:t xml:space="preserve">I have reviewed the Tariff included in Exhibit B of the application and have determined that the Applicants appear to have conformed with the Commission’s July 31, 2020 order on certified issues regarding a new tariff structure.  Additionally, I recommend that the Applicants further endeavor to complete the necessary changes to the Tariff so that a Texas </w:t>
      </w:r>
      <w:r w:rsidR="009E1A30">
        <w:rPr>
          <w:sz w:val="24"/>
          <w:szCs w:val="24"/>
        </w:rPr>
        <w:t>G</w:t>
      </w:r>
      <w:r>
        <w:rPr>
          <w:sz w:val="24"/>
          <w:szCs w:val="24"/>
        </w:rPr>
        <w:t xml:space="preserve">eneric </w:t>
      </w:r>
      <w:r w:rsidR="009E1A30">
        <w:rPr>
          <w:sz w:val="24"/>
          <w:szCs w:val="24"/>
        </w:rPr>
        <w:t>I</w:t>
      </w:r>
      <w:r>
        <w:rPr>
          <w:sz w:val="24"/>
          <w:szCs w:val="24"/>
        </w:rPr>
        <w:t xml:space="preserve">ntrastate </w:t>
      </w:r>
      <w:r w:rsidR="009E1A30">
        <w:rPr>
          <w:sz w:val="24"/>
          <w:szCs w:val="24"/>
        </w:rPr>
        <w:t>A</w:t>
      </w:r>
      <w:r>
        <w:rPr>
          <w:sz w:val="24"/>
          <w:szCs w:val="24"/>
        </w:rPr>
        <w:t xml:space="preserve">ccess </w:t>
      </w:r>
      <w:r w:rsidR="009E1A30">
        <w:rPr>
          <w:sz w:val="24"/>
          <w:szCs w:val="24"/>
        </w:rPr>
        <w:t>T</w:t>
      </w:r>
      <w:r>
        <w:rPr>
          <w:sz w:val="24"/>
          <w:szCs w:val="24"/>
        </w:rPr>
        <w:t xml:space="preserve">ariff including all the </w:t>
      </w:r>
      <w:r w:rsidR="00BD3FBC">
        <w:rPr>
          <w:sz w:val="24"/>
          <w:szCs w:val="24"/>
        </w:rPr>
        <w:t>ILECs</w:t>
      </w:r>
      <w:r>
        <w:rPr>
          <w:sz w:val="24"/>
          <w:szCs w:val="24"/>
        </w:rPr>
        <w:t xml:space="preserve"> in Docket Nos. 50667 and 50853 can be filed for Commission review and approval.</w:t>
      </w:r>
    </w:p>
    <w:p w14:paraId="12E37CBD" w14:textId="315A8452" w:rsidR="00F86EFE" w:rsidRPr="00EB4CC9" w:rsidRDefault="00F86EFE" w:rsidP="00A67F93">
      <w:pPr>
        <w:spacing w:line="360" w:lineRule="auto"/>
        <w:ind w:left="180"/>
        <w:jc w:val="both"/>
        <w:rPr>
          <w:sz w:val="24"/>
          <w:szCs w:val="24"/>
        </w:rPr>
      </w:pPr>
      <w:r>
        <w:rPr>
          <w:sz w:val="24"/>
          <w:szCs w:val="24"/>
        </w:rPr>
        <w:tab/>
      </w:r>
    </w:p>
    <w:p w14:paraId="2D73ABD4" w14:textId="77777777" w:rsidR="00DA36E8" w:rsidRDefault="00DA36E8" w:rsidP="00A67F93">
      <w:pPr>
        <w:tabs>
          <w:tab w:val="left" w:pos="180"/>
        </w:tabs>
        <w:spacing w:after="120"/>
        <w:ind w:left="180"/>
        <w:rPr>
          <w:sz w:val="24"/>
        </w:rPr>
      </w:pPr>
    </w:p>
    <w:sectPr w:rsidR="00DA36E8" w:rsidSect="00CA1ECF">
      <w:headerReference w:type="default" r:id="rId8"/>
      <w:type w:val="continuous"/>
      <w:pgSz w:w="12240" w:h="15840"/>
      <w:pgMar w:top="126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CD7647" w14:textId="77777777" w:rsidR="009C7E1A" w:rsidRDefault="009C7E1A">
      <w:r>
        <w:separator/>
      </w:r>
    </w:p>
  </w:endnote>
  <w:endnote w:type="continuationSeparator" w:id="0">
    <w:p w14:paraId="45412ED4" w14:textId="77777777" w:rsidR="009C7E1A" w:rsidRDefault="009C7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4965653"/>
      <w:docPartObj>
        <w:docPartGallery w:val="Page Numbers (Bottom of Page)"/>
        <w:docPartUnique/>
      </w:docPartObj>
    </w:sdtPr>
    <w:sdtEndPr>
      <w:rPr>
        <w:noProof/>
      </w:rPr>
    </w:sdtEndPr>
    <w:sdtContent>
      <w:p w14:paraId="65A152D9" w14:textId="4C52C2EE" w:rsidR="008C7F8C" w:rsidRDefault="008C7F8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21027C6" w14:textId="77777777" w:rsidR="00CA1ECF" w:rsidRDefault="00CA1E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633592" w14:textId="77777777" w:rsidR="009C7E1A" w:rsidRDefault="009C7E1A">
      <w:r>
        <w:separator/>
      </w:r>
    </w:p>
  </w:footnote>
  <w:footnote w:type="continuationSeparator" w:id="0">
    <w:p w14:paraId="41F21DF9" w14:textId="77777777" w:rsidR="009C7E1A" w:rsidRDefault="009C7E1A">
      <w:r>
        <w:continuationSeparator/>
      </w:r>
    </w:p>
  </w:footnote>
  <w:footnote w:id="1">
    <w:p w14:paraId="56AEA753" w14:textId="2AFAA228" w:rsidR="008D6F74" w:rsidRDefault="008D6F74" w:rsidP="008D6F74">
      <w:pPr>
        <w:pStyle w:val="FootnoteText"/>
        <w:ind w:firstLine="720"/>
      </w:pPr>
      <w:r>
        <w:rPr>
          <w:rStyle w:val="FootnoteReference"/>
        </w:rPr>
        <w:footnoteRef/>
      </w:r>
      <w:r>
        <w:t xml:space="preserve"> </w:t>
      </w:r>
      <w:r w:rsidRPr="00906240">
        <w:rPr>
          <w:i/>
          <w:iCs/>
        </w:rPr>
        <w:t>Application of Texas Telephone Association for Administrative Approval of Access Service Tariff Under 16 TAC § 26.20</w:t>
      </w:r>
      <w:r>
        <w:rPr>
          <w:i/>
          <w:iCs/>
        </w:rPr>
        <w:t>7</w:t>
      </w:r>
      <w:r>
        <w:t xml:space="preserve">, Docket No. 50667, Order on Certified Issues (Jul. 31, 2020); </w:t>
      </w:r>
      <w:r w:rsidRPr="00906240">
        <w:rPr>
          <w:i/>
          <w:iCs/>
        </w:rPr>
        <w:t>Application of Texas Statewide Telephone Cooperative, Inc. for Administrative Revisions to Its Intrastate Access Service Tariff</w:t>
      </w:r>
      <w:r>
        <w:t>, Docket No. 50853, Order on Certified Issues (Jul, 31, 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7B859" w14:textId="77777777" w:rsidR="00DA36E8" w:rsidRDefault="00DA36E8">
    <w:pPr>
      <w:pStyle w:val="Header"/>
      <w:jc w:val="center"/>
      <w:rPr>
        <w:b/>
        <w:i/>
        <w:sz w:val="38"/>
      </w:rPr>
    </w:pPr>
    <w:r>
      <w:rPr>
        <w:b/>
        <w:i/>
        <w:sz w:val="38"/>
      </w:rPr>
      <w:t>Public Utility Commission of Texas</w:t>
    </w:r>
  </w:p>
  <w:p w14:paraId="565812F6"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0BDC3F1D"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4B8C" w14:textId="77777777" w:rsidR="00DA36E8" w:rsidRDefault="00DA36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14337"/>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E1A"/>
    <w:rsid w:val="00000516"/>
    <w:rsid w:val="000B7607"/>
    <w:rsid w:val="001F3161"/>
    <w:rsid w:val="0028111B"/>
    <w:rsid w:val="00331A03"/>
    <w:rsid w:val="003D7D80"/>
    <w:rsid w:val="00430A47"/>
    <w:rsid w:val="005E1D7C"/>
    <w:rsid w:val="00786800"/>
    <w:rsid w:val="007C6EC4"/>
    <w:rsid w:val="007E4EE0"/>
    <w:rsid w:val="0080112B"/>
    <w:rsid w:val="008262FF"/>
    <w:rsid w:val="008C469B"/>
    <w:rsid w:val="008C7F8C"/>
    <w:rsid w:val="008D6F74"/>
    <w:rsid w:val="0091083F"/>
    <w:rsid w:val="009C7E1A"/>
    <w:rsid w:val="009E1A30"/>
    <w:rsid w:val="00A67F93"/>
    <w:rsid w:val="00A7691E"/>
    <w:rsid w:val="00AB1874"/>
    <w:rsid w:val="00AF40F0"/>
    <w:rsid w:val="00B51104"/>
    <w:rsid w:val="00B56DD2"/>
    <w:rsid w:val="00BD3FBC"/>
    <w:rsid w:val="00CA1ECF"/>
    <w:rsid w:val="00CE74D9"/>
    <w:rsid w:val="00D95DE0"/>
    <w:rsid w:val="00DA36E8"/>
    <w:rsid w:val="00E07FA1"/>
    <w:rsid w:val="00EA5690"/>
    <w:rsid w:val="00F614D3"/>
    <w:rsid w:val="00F86EFE"/>
    <w:rsid w:val="00FE79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F94892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46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FootnoteText">
    <w:name w:val="footnote text"/>
    <w:basedOn w:val="Normal"/>
    <w:link w:val="FootnoteTextChar"/>
    <w:semiHidden/>
    <w:rsid w:val="008D6F74"/>
  </w:style>
  <w:style w:type="character" w:customStyle="1" w:styleId="FootnoteTextChar">
    <w:name w:val="Footnote Text Char"/>
    <w:basedOn w:val="DefaultParagraphFont"/>
    <w:link w:val="FootnoteText"/>
    <w:semiHidden/>
    <w:rsid w:val="008D6F74"/>
  </w:style>
  <w:style w:type="character" w:styleId="FootnoteReference">
    <w:name w:val="footnote reference"/>
    <w:basedOn w:val="DefaultParagraphFont"/>
    <w:semiHidden/>
    <w:rsid w:val="008D6F74"/>
    <w:rPr>
      <w:vertAlign w:val="superscript"/>
    </w:rPr>
  </w:style>
  <w:style w:type="character" w:customStyle="1" w:styleId="FooterChar">
    <w:name w:val="Footer Char"/>
    <w:basedOn w:val="DefaultParagraphFont"/>
    <w:link w:val="Footer"/>
    <w:uiPriority w:val="99"/>
    <w:rsid w:val="008C7F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356</Words>
  <Characters>1965</Characters>
  <Application>Microsoft Office Word</Application>
  <DocSecurity>0</DocSecurity>
  <Lines>16</Lines>
  <Paragraphs>4</Paragraphs>
  <ScaleCrop>false</ScaleCrop>
  <Company/>
  <LinksUpToDate>false</LinksUpToDate>
  <CharactersWithSpaces>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2020-11-12T15:32:00Z</dcterms:created>
  <dcterms:modified xsi:type="dcterms:W3CDTF">2020-11-12T15:36:00Z</dcterms:modified>
</cp:coreProperties>
</file>